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FB9A" w14:textId="77777777" w:rsidR="007724D4" w:rsidRPr="001E4F4F" w:rsidRDefault="007724D4" w:rsidP="007724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16F541CD" w14:textId="77777777" w:rsidR="007724D4" w:rsidRPr="001E4F4F" w:rsidRDefault="007724D4" w:rsidP="007724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 xml:space="preserve">к Стандарту проведения </w:t>
      </w:r>
    </w:p>
    <w:p w14:paraId="59EA1CCE" w14:textId="77777777" w:rsidR="007724D4" w:rsidRPr="001E4F4F" w:rsidRDefault="007724D4" w:rsidP="007724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 xml:space="preserve">аудита в сфере закупок </w:t>
      </w:r>
    </w:p>
    <w:p w14:paraId="055FE1AF" w14:textId="77777777" w:rsidR="007724D4" w:rsidRPr="001E4F4F" w:rsidRDefault="007724D4" w:rsidP="007724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товаров, работ и услуг</w:t>
      </w:r>
    </w:p>
    <w:p w14:paraId="4A6197B1" w14:textId="77777777" w:rsidR="007724D4" w:rsidRPr="001E4F4F" w:rsidRDefault="007724D4" w:rsidP="007724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054615" w14:textId="77777777" w:rsidR="007724D4" w:rsidRPr="001E4F4F" w:rsidRDefault="007724D4" w:rsidP="007724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4"/>
      <w:bookmarkEnd w:id="0"/>
      <w:r w:rsidRPr="001E4F4F">
        <w:rPr>
          <w:rFonts w:ascii="Times New Roman" w:hAnsi="Times New Roman" w:cs="Times New Roman"/>
          <w:sz w:val="28"/>
          <w:szCs w:val="28"/>
        </w:rPr>
        <w:t>ПЕРЕЧЕНЬ</w:t>
      </w:r>
    </w:p>
    <w:p w14:paraId="6E5E52DE" w14:textId="77777777" w:rsidR="007724D4" w:rsidRPr="001E4F4F" w:rsidRDefault="007724D4" w:rsidP="007724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ИСТОЧНИКОВ ИНФОРМАЦИИ ДЛЯ ПРОВЕДЕНИЯ АУДИТА В СФЕРЕ ЗАКУПОК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F4F">
        <w:rPr>
          <w:rFonts w:ascii="Times New Roman" w:hAnsi="Times New Roman" w:cs="Times New Roman"/>
          <w:sz w:val="28"/>
          <w:szCs w:val="28"/>
        </w:rPr>
        <w:t>ТОВАРОВ, РАБОТ И УСЛУГ</w:t>
      </w:r>
    </w:p>
    <w:p w14:paraId="339DF42D" w14:textId="77777777" w:rsidR="007724D4" w:rsidRPr="001E4F4F" w:rsidRDefault="007724D4" w:rsidP="007724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AD40FB" w14:textId="77777777" w:rsidR="007724D4" w:rsidRPr="001E4F4F" w:rsidRDefault="007724D4" w:rsidP="007724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Аудит в сфере закупок товаров, работ и услуг (далее - аудит в сфере закупок) может проводиться с использованием различных способов получения фактических данных и информации, выбор которых осуществляется таким образом, чтобы их применение обеспечивало возможность получения достаточных доказательств, позволяющих сделать обобщенные заключения и выводы.</w:t>
      </w:r>
    </w:p>
    <w:p w14:paraId="0AA2C6D6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При проведении аудита в сфере закупок следует использовать источники информации, включая следующее:</w:t>
      </w:r>
    </w:p>
    <w:p w14:paraId="21B2B791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1) внутренние документы объекта аудита:</w:t>
      </w:r>
    </w:p>
    <w:p w14:paraId="6038F583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документы о создании, утверждении состава и численности контрактной службы и положение (регламент) о ней или документ, утверждающий постоянный состав работников объекта аудита, выполняющих функции контрактной службы без образования отдельного структурного подразделения, или документ(ы) о назначении контрактного(</w:t>
      </w:r>
      <w:proofErr w:type="spellStart"/>
      <w:r w:rsidRPr="001E4F4F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1E4F4F">
        <w:rPr>
          <w:rFonts w:ascii="Times New Roman" w:hAnsi="Times New Roman" w:cs="Times New Roman"/>
          <w:sz w:val="28"/>
          <w:szCs w:val="28"/>
        </w:rPr>
        <w:t>) управляющего(их);</w:t>
      </w:r>
    </w:p>
    <w:p w14:paraId="042F9981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документы, определяющие должностные обязанности и персональную ответственность работников контрактной службы;</w:t>
      </w:r>
    </w:p>
    <w:p w14:paraId="3120A775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документы о создании и регламентации работы комиссии по осуществлению закупок;</w:t>
      </w:r>
    </w:p>
    <w:p w14:paraId="4CC4F2D1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документы, подтверждающие наличие высшего образования или дополнительного профессионального образования в сфере закупок у работников контрактных служб (контрактных управляющих);</w:t>
      </w:r>
    </w:p>
    <w:p w14:paraId="3AA4286C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документы, подтверждающие прохождение членами комиссии по осуществлению закупок профессиональной переподготовки или повышение квалификации в сфере закупок;</w:t>
      </w:r>
    </w:p>
    <w:p w14:paraId="46AF91AC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документы, регламентирующие процедуры планирования, обоснования и осуществления закупок (при наличии);</w:t>
      </w:r>
    </w:p>
    <w:p w14:paraId="5874568A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ведомственные акты государственных органов, органов управления государственными внебюджетными фондами Российской Федерации, иных органов и организаций, предусмотренных статьей 19 Федерального закона № 44-</w:t>
      </w:r>
      <w:r w:rsidRPr="001E4F4F">
        <w:rPr>
          <w:rFonts w:ascii="Times New Roman" w:hAnsi="Times New Roman" w:cs="Times New Roman"/>
          <w:sz w:val="28"/>
          <w:szCs w:val="28"/>
        </w:rPr>
        <w:lastRenderedPageBreak/>
        <w:t>ФЗ, утверждающие требования к закупаемым отдельным видам товаров, работ, услуг (в том числе предельные цены товаров, работ, услуг) и (или) нормативные затраты на обеспечение функций;</w:t>
      </w:r>
    </w:p>
    <w:p w14:paraId="0228CAEC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извещения (уведомления) об отмене закупки;</w:t>
      </w:r>
    </w:p>
    <w:p w14:paraId="71FD6A97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заявки участников закупок, установленные требования к участникам закупок;</w:t>
      </w:r>
    </w:p>
    <w:p w14:paraId="21EF1F2A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документы, подтверждающие поступление обеспечений заявок от участников закупок;</w:t>
      </w:r>
    </w:p>
    <w:p w14:paraId="6D8B65D9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информация, содержащаяся в протоколах определения поставщиков (подрядчиков, исполнителей);</w:t>
      </w:r>
    </w:p>
    <w:p w14:paraId="17CF1CA3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информация о ходе и результатах обязательного общественного обсуждения закупок (части 2 статьи 20 Федерального закона № 44-ФЗ);</w:t>
      </w:r>
    </w:p>
    <w:p w14:paraId="7F8A54C7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документы, подтверждающие согласование заключения контракта с единственным поставщиком (подрядчиком, исполнителем) с контрольным органом в сфере закупок;</w:t>
      </w:r>
    </w:p>
    <w:p w14:paraId="78E36601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документы, подтверждающие согласование закрытого способа определения поставщика (подрядчика, исполнителя) с федеральным органом исполнительной власти, уполномоченным Правительством Российской Федерации (части 2 статьи 72 Федерального закона № 44-ФЗ);</w:t>
      </w:r>
    </w:p>
    <w:p w14:paraId="46CD1D30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документы, подтверждающие поступление (предоставление) обеспечения исполнения контрактов, гарантийных обязательств;</w:t>
      </w:r>
    </w:p>
    <w:p w14:paraId="45E598C6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заключенные контракты и дополнительные соглашения к ним;</w:t>
      </w:r>
    </w:p>
    <w:p w14:paraId="1422B1B5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документы, подтверждающие расторжение контрактов (при наличии);</w:t>
      </w:r>
    </w:p>
    <w:p w14:paraId="12083510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уведомления о закупках у единственного поставщика (подрядчика, исполнителя), направленные в контрольный орган в сфере закупок (части 2 статьи 93 Федерального закона № 44-ФЗ);</w:t>
      </w:r>
    </w:p>
    <w:p w14:paraId="5FE86527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отчеты и обоснования, формируемые в соответствии с требованиями Федерального закона № 44-ФЗ;</w:t>
      </w:r>
    </w:p>
    <w:p w14:paraId="717D67CD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документы, подтверждающие взыскание неустойки (пени, штрафа) с недобросовестного поставщика (подрядчика, исполнителя);</w:t>
      </w:r>
    </w:p>
    <w:p w14:paraId="73040D1E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документы, подтверждающие приемку и оплату товаров, работ, услуг;</w:t>
      </w:r>
    </w:p>
    <w:p w14:paraId="7D783C98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документы, обосновывающие изменение и (или) неисполнение условий заключенных контрактов;</w:t>
      </w:r>
    </w:p>
    <w:p w14:paraId="08B98770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документ, регламентирующий проведение ведомственного контроля в сфере закупок, осуществляемый объектом аудита;</w:t>
      </w:r>
    </w:p>
    <w:p w14:paraId="508D7CAC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lastRenderedPageBreak/>
        <w:t>иные документы и информация в соответствии с целями проведения аудита в сфере закупок;</w:t>
      </w:r>
    </w:p>
    <w:p w14:paraId="5EF4BA09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2) информацию, содержащуюся в единой информационной системе в сфере закупок (далее - ЕИС) (включая подсистему ЕИС "Мониторинг закупок", модуль ЕИС "Риск-мониторинг"), в том числе информацию о закупках и документы, утвержденные объектом аудита и подлежащие размещению в ЕИС, а именно:</w:t>
      </w:r>
    </w:p>
    <w:p w14:paraId="6D91C628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планы-графики закупок;</w:t>
      </w:r>
    </w:p>
    <w:p w14:paraId="0C6BD309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информацию о реализации планов-графиков закупок;</w:t>
      </w:r>
    </w:p>
    <w:p w14:paraId="1F8BC654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информацию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перечень иностранных государств, групп иностранных государств, с которыми Российской Федерацией заключены международные договоры о взаимном применении национального режима при осуществлении закупок, а также условия применения такого национального режима;</w:t>
      </w:r>
    </w:p>
    <w:p w14:paraId="504457FC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информацию о закупках, предусмотренную Федеральным законом № 44-ФЗ, об исполнении контрактов;</w:t>
      </w:r>
    </w:p>
    <w:p w14:paraId="68F045B9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реестр контрактов, заключенных заказчиками;</w:t>
      </w:r>
    </w:p>
    <w:p w14:paraId="64AFA89D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единый реестр участников закупок;</w:t>
      </w:r>
    </w:p>
    <w:p w14:paraId="41E48A24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реестр недобросовестных поставщиков (подрядчиков, исполнителей);</w:t>
      </w:r>
    </w:p>
    <w:p w14:paraId="779471A0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библиотеку типовых условий контрактов;</w:t>
      </w:r>
    </w:p>
    <w:p w14:paraId="14D7EC35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реестр независимых гарантий;</w:t>
      </w:r>
    </w:p>
    <w:p w14:paraId="3A8D6214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реестр жалоб, плановых и внеплановых проверок, их результатов и выданных предписаний;</w:t>
      </w:r>
    </w:p>
    <w:p w14:paraId="5CF87547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реестр единственных поставщиков товара, производство которого создается, модернизируется, осваивается, единственных исполнителей услуги, оказываемой с использованием имущества (недвижимого имущества или недвижимого имущества и движимого имущества, технологически связанных между собой), которое создается, реконструируется;</w:t>
      </w:r>
    </w:p>
    <w:p w14:paraId="42B800BB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перечень международных финансовых организаций, созданных в соответствии с международными договорами, участником которых является Российская Федерация, а также международных финансовых организаций, с которыми Российская Федерация заключила международные договоры;</w:t>
      </w:r>
    </w:p>
    <w:p w14:paraId="2800DAE7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результаты мониторинга закупок, аудита в сфере закупок, а также контроля в сфере закупок;</w:t>
      </w:r>
    </w:p>
    <w:p w14:paraId="43DAA902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lastRenderedPageBreak/>
        <w:t>отчеты заказчиков, предусмотренные Федеральным законом № 44-ФЗ;</w:t>
      </w:r>
    </w:p>
    <w:p w14:paraId="36928A71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каталог товаров, работ, услуг для обеспечения государственных и муниципальных нужд;</w:t>
      </w:r>
    </w:p>
    <w:p w14:paraId="2ED5ED4A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отношения, указанные в Федеральном законе № 44-ФЗ;</w:t>
      </w:r>
    </w:p>
    <w:p w14:paraId="5FFCFA5C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информацию о складывающихся на товарных рынках ценах товаров, работ, услуг, закупаемых для обеспечения государственных и муниципальных нужд, а также о размещаемых заказчиками запросах цен товаров, работ, услуг в соответствии с Федеральным законом № 44-ФЗ;</w:t>
      </w:r>
    </w:p>
    <w:p w14:paraId="071D8A65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иные информацию и документы, формирование и размещение которых в ЕИС предусмотрено Федеральным законом № 44-ФЗ и принятыми в соответствии с ним иными нормативными правовыми актами.</w:t>
      </w:r>
    </w:p>
    <w:p w14:paraId="1352F88B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В процессе определения источников информации участники мероприятий должны учитывать, что в соответствии с требованиями Федерального закона № 44-ФЗ информация о закупках товаров, работ, услуг, сведения о которых составляют государственную тайну, а также о закупках товаров, работ, услуг на территории иностранного государства для обеспечения деятельности заказчиков, осуществляющих деятельность на территории иностранного государства, в ЕИС не размещается;</w:t>
      </w:r>
    </w:p>
    <w:p w14:paraId="7115BAA5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3) информацию, размещаемую на электронных площадках, в том числе в ЕАТ "Березка", включая реестры участников закупок, аккредитованных на электронной площадке;</w:t>
      </w:r>
    </w:p>
    <w:p w14:paraId="69A63716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4) официальные сайты объекта аудита и информация, размещаемая на них, в том числе о планируемых закупках;</w:t>
      </w:r>
    </w:p>
    <w:p w14:paraId="289C3D9B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5) результаты предыдущих проверок соответствующих контрольных и надзорных органов, а также проверок, проводимых Счетной палатой;</w:t>
      </w:r>
    </w:p>
    <w:p w14:paraId="0CF42B65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6) результаты внутреннего финансового контроля и внутреннего финансового аудита (в части расходов на закупки товаров, работ, услуг);</w:t>
      </w:r>
    </w:p>
    <w:p w14:paraId="0E316B21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7) результаты ведомственного контроля в сфере закупок;</w:t>
      </w:r>
    </w:p>
    <w:p w14:paraId="18E795A0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8) информация о выявленных нарушениях законодательства о контрактной системе в сфере закупок, полученная от правоохранительных органов в рамках реализации соглашений о сотрудничестве;</w:t>
      </w:r>
    </w:p>
    <w:p w14:paraId="0763DD4A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9) электронные базы объекта аудита;</w:t>
      </w:r>
    </w:p>
    <w:p w14:paraId="1D2D2246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10) интернет-сайты компаний - производителей товаров, работ, услуг;</w:t>
      </w:r>
    </w:p>
    <w:p w14:paraId="6788885B" w14:textId="77777777" w:rsidR="007724D4" w:rsidRPr="001E4F4F" w:rsidRDefault="007724D4" w:rsidP="007724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 xml:space="preserve">11) государственная интегрированная информационная система управления </w:t>
      </w:r>
      <w:r w:rsidRPr="001E4F4F">
        <w:rPr>
          <w:rFonts w:ascii="Times New Roman" w:hAnsi="Times New Roman" w:cs="Times New Roman"/>
          <w:sz w:val="28"/>
          <w:szCs w:val="28"/>
        </w:rPr>
        <w:lastRenderedPageBreak/>
        <w:t>общественными финансами «Электронный бюджет», информационные системы Счетной палаты (модуль «Комплекс программных средств «Система планирования, контроля исполнения и информационного обеспечения деятельности инспекций Счетной палаты Российской Федерации» (КПС "ККМ СП-АУДИТ") в составе комплекса программных средств «Цифровая платформа», информационно-аналитическая система удаленного проведения внешнего государственного аудита (контроля) Счетной палаты Российской Федерации (ИАС УВГА), государственная информационная система "Официальный сайт Российской Федерации в информационно-телекоммуникационной сети "Интернет" для размещения информации об осуществлении государственного (муниципального) финансового аудита (контроля) в сфере бюджетных правоотношений" (ГИС ЕСГФК), справочная информационная система "СПАРК-Интерфакс", система мониторинга и анализа рынка закупок "МАРКЕР-Интерфакс", федеральная государственная информационная система "Единый реестр проверок";</w:t>
      </w:r>
    </w:p>
    <w:p w14:paraId="7BE3FC59" w14:textId="77777777" w:rsidR="007724D4" w:rsidRPr="001E4F4F" w:rsidRDefault="007724D4" w:rsidP="007724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F4F">
        <w:rPr>
          <w:rFonts w:ascii="Times New Roman" w:hAnsi="Times New Roman" w:cs="Times New Roman"/>
          <w:sz w:val="28"/>
          <w:szCs w:val="28"/>
        </w:rPr>
        <w:t>12) иная информация (документы, сведения), полученная от экспертов, в том числе информация о складывающихся на товарных рынках ценах товаров, работ, услуг, закупаемых для обеспечения государственных и муниципальных нужд.</w:t>
      </w:r>
    </w:p>
    <w:p w14:paraId="7454D4BF" w14:textId="77777777" w:rsidR="007724D4" w:rsidRPr="001E4F4F" w:rsidRDefault="007724D4" w:rsidP="007724D4">
      <w:pPr>
        <w:widowControl w:val="0"/>
        <w:spacing w:after="0" w:line="240" w:lineRule="auto"/>
        <w:ind w:right="0" w:firstLine="539"/>
        <w:contextualSpacing/>
        <w:rPr>
          <w:rFonts w:eastAsiaTheme="minorEastAsia"/>
          <w:color w:val="auto"/>
          <w:szCs w:val="28"/>
        </w:rPr>
      </w:pPr>
    </w:p>
    <w:p w14:paraId="75728B4F" w14:textId="77777777" w:rsidR="007724D4" w:rsidRPr="001E4F4F" w:rsidRDefault="007724D4" w:rsidP="007724D4">
      <w:pPr>
        <w:widowControl w:val="0"/>
        <w:spacing w:after="0" w:line="240" w:lineRule="auto"/>
        <w:ind w:right="0" w:firstLine="539"/>
        <w:contextualSpacing/>
        <w:rPr>
          <w:rFonts w:eastAsiaTheme="minorEastAsia"/>
          <w:color w:val="auto"/>
          <w:szCs w:val="28"/>
        </w:rPr>
      </w:pPr>
    </w:p>
    <w:p w14:paraId="46575381" w14:textId="77777777" w:rsidR="007724D4" w:rsidRPr="001E4F4F" w:rsidRDefault="007724D4" w:rsidP="007724D4">
      <w:pPr>
        <w:widowControl w:val="0"/>
        <w:spacing w:after="0" w:line="240" w:lineRule="auto"/>
        <w:ind w:right="0" w:firstLine="539"/>
        <w:contextualSpacing/>
        <w:rPr>
          <w:rFonts w:eastAsiaTheme="minorEastAsia"/>
          <w:color w:val="auto"/>
          <w:szCs w:val="28"/>
        </w:rPr>
      </w:pPr>
    </w:p>
    <w:p w14:paraId="1F2B54CE" w14:textId="77777777" w:rsidR="007724D4" w:rsidRPr="001E4F4F" w:rsidRDefault="007724D4" w:rsidP="007724D4">
      <w:pPr>
        <w:widowControl w:val="0"/>
        <w:spacing w:after="0" w:line="240" w:lineRule="auto"/>
        <w:ind w:right="0" w:firstLine="539"/>
        <w:contextualSpacing/>
        <w:rPr>
          <w:rFonts w:eastAsiaTheme="minorEastAsia"/>
          <w:color w:val="auto"/>
          <w:szCs w:val="28"/>
        </w:rPr>
      </w:pPr>
    </w:p>
    <w:p w14:paraId="5C612D9D" w14:textId="77777777" w:rsidR="007724D4" w:rsidRPr="001E4F4F" w:rsidRDefault="007724D4" w:rsidP="007724D4">
      <w:pPr>
        <w:widowControl w:val="0"/>
        <w:spacing w:after="0" w:line="240" w:lineRule="auto"/>
        <w:ind w:right="0" w:firstLine="539"/>
        <w:contextualSpacing/>
        <w:rPr>
          <w:rFonts w:eastAsiaTheme="minorEastAsia"/>
          <w:color w:val="auto"/>
          <w:szCs w:val="28"/>
        </w:rPr>
      </w:pPr>
    </w:p>
    <w:p w14:paraId="171FC484" w14:textId="77777777" w:rsidR="007724D4" w:rsidRPr="001E4F4F" w:rsidRDefault="007724D4" w:rsidP="007724D4">
      <w:pPr>
        <w:widowControl w:val="0"/>
        <w:spacing w:after="0" w:line="240" w:lineRule="auto"/>
        <w:ind w:right="0" w:firstLine="539"/>
        <w:contextualSpacing/>
        <w:rPr>
          <w:rFonts w:eastAsiaTheme="minorEastAsia"/>
          <w:color w:val="auto"/>
          <w:szCs w:val="28"/>
        </w:rPr>
      </w:pPr>
    </w:p>
    <w:p w14:paraId="38C2C5AF" w14:textId="77777777" w:rsidR="007724D4" w:rsidRPr="001E4F4F" w:rsidRDefault="007724D4" w:rsidP="007724D4">
      <w:pPr>
        <w:widowControl w:val="0"/>
        <w:spacing w:after="0" w:line="240" w:lineRule="auto"/>
        <w:ind w:right="0" w:firstLine="539"/>
        <w:contextualSpacing/>
        <w:rPr>
          <w:rFonts w:eastAsiaTheme="minorEastAsia"/>
          <w:color w:val="auto"/>
          <w:szCs w:val="28"/>
        </w:rPr>
      </w:pPr>
    </w:p>
    <w:p w14:paraId="23269A3A" w14:textId="77777777" w:rsidR="007724D4" w:rsidRPr="001E4F4F" w:rsidRDefault="007724D4" w:rsidP="007724D4">
      <w:pPr>
        <w:widowControl w:val="0"/>
        <w:spacing w:after="0" w:line="240" w:lineRule="auto"/>
        <w:ind w:right="0" w:firstLine="539"/>
        <w:contextualSpacing/>
        <w:rPr>
          <w:rFonts w:eastAsiaTheme="minorEastAsia"/>
          <w:color w:val="auto"/>
          <w:szCs w:val="28"/>
        </w:rPr>
      </w:pPr>
    </w:p>
    <w:p w14:paraId="1AF759C5" w14:textId="77777777" w:rsidR="007724D4" w:rsidRPr="001E4F4F" w:rsidRDefault="007724D4" w:rsidP="007724D4">
      <w:pPr>
        <w:widowControl w:val="0"/>
        <w:spacing w:after="0" w:line="240" w:lineRule="auto"/>
        <w:ind w:right="0" w:firstLine="539"/>
        <w:contextualSpacing/>
        <w:rPr>
          <w:rFonts w:eastAsiaTheme="minorEastAsia"/>
          <w:color w:val="auto"/>
          <w:szCs w:val="28"/>
        </w:rPr>
      </w:pPr>
    </w:p>
    <w:p w14:paraId="620AB286" w14:textId="77777777" w:rsidR="00C55643" w:rsidRDefault="00C55643"/>
    <w:sectPr w:rsidR="00C55643" w:rsidSect="00326306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footnotePr>
        <w:numRestart w:val="eachSect"/>
      </w:footnotePr>
      <w:pgSz w:w="11906" w:h="16841"/>
      <w:pgMar w:top="1135" w:right="707" w:bottom="851" w:left="1418" w:header="284" w:footer="63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EC2B1" w14:textId="77777777" w:rsidR="00681DBE" w:rsidRDefault="00681DBE">
      <w:pPr>
        <w:spacing w:after="0" w:line="240" w:lineRule="auto"/>
      </w:pPr>
      <w:r>
        <w:separator/>
      </w:r>
    </w:p>
  </w:endnote>
  <w:endnote w:type="continuationSeparator" w:id="0">
    <w:p w14:paraId="6EB52554" w14:textId="77777777" w:rsidR="00681DBE" w:rsidRDefault="00681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105520"/>
      <w:docPartObj>
        <w:docPartGallery w:val="Page Numbers (Bottom of Page)"/>
        <w:docPartUnique/>
      </w:docPartObj>
    </w:sdtPr>
    <w:sdtContent>
      <w:p w14:paraId="65CAEC99" w14:textId="77777777" w:rsidR="007724D4" w:rsidRDefault="007724D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39</w:t>
        </w:r>
        <w:r>
          <w:fldChar w:fldCharType="end"/>
        </w:r>
      </w:p>
    </w:sdtContent>
  </w:sdt>
  <w:p w14:paraId="34E39688" w14:textId="77777777" w:rsidR="007724D4" w:rsidRPr="009226F1" w:rsidRDefault="007724D4" w:rsidP="009226F1">
    <w:pPr>
      <w:pStyle w:val="ac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BBE5" w14:textId="77777777" w:rsidR="007724D4" w:rsidRDefault="007724D4">
    <w:pPr>
      <w:pStyle w:val="ac"/>
      <w:jc w:val="center"/>
    </w:pPr>
  </w:p>
  <w:p w14:paraId="3E661C21" w14:textId="77777777" w:rsidR="007724D4" w:rsidRDefault="007724D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AC1C" w14:textId="77777777" w:rsidR="00681DBE" w:rsidRDefault="00681DBE">
      <w:pPr>
        <w:spacing w:after="0" w:line="240" w:lineRule="auto"/>
      </w:pPr>
      <w:r>
        <w:separator/>
      </w:r>
    </w:p>
  </w:footnote>
  <w:footnote w:type="continuationSeparator" w:id="0">
    <w:p w14:paraId="69FAF011" w14:textId="77777777" w:rsidR="00681DBE" w:rsidRDefault="00681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A4F9" w14:textId="77777777" w:rsidR="007724D4" w:rsidRDefault="007724D4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C50F" w14:textId="77777777" w:rsidR="007724D4" w:rsidRDefault="007724D4">
    <w:pPr>
      <w:pStyle w:val="ae"/>
      <w:jc w:val="center"/>
    </w:pPr>
  </w:p>
  <w:p w14:paraId="7C9877EF" w14:textId="77777777" w:rsidR="007724D4" w:rsidRDefault="007724D4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D9F5" w14:textId="77777777" w:rsidR="007724D4" w:rsidRDefault="007724D4">
    <w:pPr>
      <w:spacing w:after="160" w:line="259" w:lineRule="auto"/>
      <w:ind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1A"/>
    <w:rsid w:val="00326306"/>
    <w:rsid w:val="0045304B"/>
    <w:rsid w:val="00681DBE"/>
    <w:rsid w:val="006F0C1A"/>
    <w:rsid w:val="007724D4"/>
    <w:rsid w:val="008F1099"/>
    <w:rsid w:val="00944645"/>
    <w:rsid w:val="00BD303E"/>
    <w:rsid w:val="00C55643"/>
    <w:rsid w:val="00E8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2075A-8995-49D0-B63C-8D633978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4D4"/>
    <w:pPr>
      <w:spacing w:after="15" w:line="362" w:lineRule="auto"/>
      <w:ind w:right="86" w:firstLine="669"/>
      <w:jc w:val="both"/>
    </w:pPr>
    <w:rPr>
      <w:rFonts w:ascii="Times New Roman" w:eastAsia="Times New Roman" w:hAnsi="Times New Roman" w:cs="Times New Roman"/>
      <w:color w:val="000000"/>
      <w:kern w:val="0"/>
      <w:sz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0C1A"/>
    <w:pPr>
      <w:keepNext/>
      <w:keepLines/>
      <w:spacing w:before="360" w:after="80" w:line="259" w:lineRule="auto"/>
      <w:ind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C1A"/>
    <w:pPr>
      <w:keepNext/>
      <w:keepLines/>
      <w:spacing w:before="160" w:after="80" w:line="259" w:lineRule="auto"/>
      <w:ind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C1A"/>
    <w:pPr>
      <w:keepNext/>
      <w:keepLines/>
      <w:spacing w:before="160" w:after="80" w:line="259" w:lineRule="auto"/>
      <w:ind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C1A"/>
    <w:pPr>
      <w:keepNext/>
      <w:keepLines/>
      <w:spacing w:before="80" w:after="40" w:line="259" w:lineRule="auto"/>
      <w:ind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C1A"/>
    <w:pPr>
      <w:keepNext/>
      <w:keepLines/>
      <w:spacing w:before="80" w:after="40" w:line="259" w:lineRule="auto"/>
      <w:ind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C1A"/>
    <w:pPr>
      <w:keepNext/>
      <w:keepLines/>
      <w:spacing w:before="40" w:after="0" w:line="259" w:lineRule="auto"/>
      <w:ind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C1A"/>
    <w:pPr>
      <w:keepNext/>
      <w:keepLines/>
      <w:spacing w:before="40" w:after="0" w:line="259" w:lineRule="auto"/>
      <w:ind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C1A"/>
    <w:pPr>
      <w:keepNext/>
      <w:keepLines/>
      <w:spacing w:after="0" w:line="259" w:lineRule="auto"/>
      <w:ind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C1A"/>
    <w:pPr>
      <w:keepNext/>
      <w:keepLines/>
      <w:spacing w:after="0" w:line="259" w:lineRule="auto"/>
      <w:ind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0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0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0C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0C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0C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0C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0C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0C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0C1A"/>
    <w:pPr>
      <w:spacing w:after="80" w:line="240" w:lineRule="auto"/>
      <w:ind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F0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C1A"/>
    <w:pPr>
      <w:numPr>
        <w:ilvl w:val="1"/>
      </w:numPr>
      <w:spacing w:after="160" w:line="259" w:lineRule="auto"/>
      <w:ind w:right="0" w:firstLine="66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0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0C1A"/>
    <w:pPr>
      <w:spacing w:before="160" w:after="160" w:line="259" w:lineRule="auto"/>
      <w:ind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0C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0C1A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0C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0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0C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0C1A"/>
    <w:rPr>
      <w:b/>
      <w:bCs/>
      <w:smallCaps/>
      <w:color w:val="2F5496" w:themeColor="accent1" w:themeShade="BF"/>
      <w:spacing w:val="5"/>
    </w:rPr>
  </w:style>
  <w:style w:type="paragraph" w:styleId="ac">
    <w:name w:val="footer"/>
    <w:aliases w:val=" Знак,f,f1,f2,f3"/>
    <w:basedOn w:val="a"/>
    <w:link w:val="ad"/>
    <w:uiPriority w:val="99"/>
    <w:unhideWhenUsed/>
    <w:rsid w:val="00772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 Знак Знак,f Знак,f1 Знак,f2 Знак,f3 Знак"/>
    <w:basedOn w:val="a0"/>
    <w:link w:val="ac"/>
    <w:uiPriority w:val="99"/>
    <w:rsid w:val="007724D4"/>
    <w:rPr>
      <w:rFonts w:ascii="Times New Roman" w:eastAsia="Times New Roman" w:hAnsi="Times New Roman" w:cs="Times New Roman"/>
      <w:color w:val="000000"/>
      <w:kern w:val="0"/>
      <w:sz w:val="28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7724D4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7724D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7724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7724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1341</Words>
  <Characters>7647</Characters>
  <Application>Microsoft Office Word</Application>
  <DocSecurity>0</DocSecurity>
  <Lines>63</Lines>
  <Paragraphs>17</Paragraphs>
  <ScaleCrop>false</ScaleCrop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2025-12-26T05:18:00Z</dcterms:created>
  <dcterms:modified xsi:type="dcterms:W3CDTF">2025-12-26T08:27:00Z</dcterms:modified>
</cp:coreProperties>
</file>